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E" w:rsidRPr="00F9453E" w:rsidRDefault="00F9453E" w:rsidP="00F9453E">
      <w:pPr>
        <w:tabs>
          <w:tab w:val="left" w:pos="6120"/>
        </w:tabs>
        <w:jc w:val="center"/>
        <w:rPr>
          <w:b/>
          <w:sz w:val="32"/>
          <w:szCs w:val="24"/>
        </w:rPr>
      </w:pPr>
      <w:bookmarkStart w:id="0" w:name="_GoBack"/>
      <w:bookmarkEnd w:id="0"/>
      <w:r w:rsidRPr="00F9453E">
        <w:rPr>
          <w:b/>
          <w:sz w:val="32"/>
          <w:szCs w:val="24"/>
        </w:rPr>
        <w:t>Stage 2 applicants workshop</w:t>
      </w:r>
    </w:p>
    <w:p w:rsidR="00F9453E" w:rsidRPr="00F9453E" w:rsidRDefault="00F9453E" w:rsidP="00F9453E">
      <w:pPr>
        <w:jc w:val="center"/>
        <w:rPr>
          <w:b/>
          <w:sz w:val="28"/>
        </w:rPr>
      </w:pPr>
      <w:r w:rsidRPr="00F9453E">
        <w:rPr>
          <w:b/>
          <w:sz w:val="28"/>
        </w:rPr>
        <w:t>29</w:t>
      </w:r>
      <w:r w:rsidRPr="00F9453E">
        <w:rPr>
          <w:b/>
          <w:sz w:val="28"/>
          <w:vertAlign w:val="superscript"/>
        </w:rPr>
        <w:t>th</w:t>
      </w:r>
      <w:r w:rsidRPr="00F9453E">
        <w:rPr>
          <w:b/>
          <w:sz w:val="28"/>
        </w:rPr>
        <w:t xml:space="preserve"> October 2015</w:t>
      </w:r>
    </w:p>
    <w:p w:rsidR="00F9453E" w:rsidRPr="00F9453E" w:rsidRDefault="00F9453E" w:rsidP="00F9453E">
      <w:pPr>
        <w:jc w:val="center"/>
        <w:rPr>
          <w:b/>
          <w:sz w:val="28"/>
        </w:rPr>
      </w:pPr>
      <w:r w:rsidRPr="00F9453E">
        <w:rPr>
          <w:b/>
          <w:sz w:val="28"/>
        </w:rPr>
        <w:t>Workshop Note</w:t>
      </w:r>
    </w:p>
    <w:p w:rsidR="00F9453E" w:rsidRPr="00F9453E" w:rsidRDefault="00F9453E" w:rsidP="00F9453E">
      <w:pPr>
        <w:rPr>
          <w:b/>
          <w:sz w:val="28"/>
        </w:rPr>
      </w:pPr>
    </w:p>
    <w:p w:rsidR="00F9453E" w:rsidRPr="00D37B99" w:rsidRDefault="00F9453E" w:rsidP="00F9453E">
      <w:pPr>
        <w:rPr>
          <w:rFonts w:ascii="Arial" w:hAnsi="Arial" w:cs="Arial"/>
          <w:b/>
          <w:color w:val="1F497D"/>
          <w:sz w:val="24"/>
          <w:szCs w:val="24"/>
        </w:rPr>
      </w:pPr>
      <w:r w:rsidRPr="00D37B99">
        <w:rPr>
          <w:rFonts w:ascii="Arial" w:hAnsi="Arial" w:cs="Arial"/>
          <w:b/>
          <w:color w:val="1F497D"/>
          <w:sz w:val="24"/>
          <w:szCs w:val="24"/>
        </w:rPr>
        <w:t>Agenda</w:t>
      </w:r>
    </w:p>
    <w:tbl>
      <w:tblPr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887"/>
      </w:tblGrid>
      <w:tr w:rsidR="00F9453E" w:rsidRPr="00F9453E" w:rsidTr="00D37B99">
        <w:trPr>
          <w:trHeight w:val="567"/>
          <w:tblHeader/>
        </w:trPr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336699"/>
            <w:vAlign w:val="center"/>
            <w:hideMark/>
          </w:tcPr>
          <w:p w:rsidR="00F9453E" w:rsidRPr="00F9453E" w:rsidRDefault="00F9453E" w:rsidP="00F9453E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F9453E">
              <w:rPr>
                <w:rFonts w:cs="Arial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336699"/>
            <w:vAlign w:val="center"/>
            <w:hideMark/>
          </w:tcPr>
          <w:p w:rsidR="00F9453E" w:rsidRPr="00F9453E" w:rsidRDefault="00F9453E" w:rsidP="00F9453E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4"/>
              </w:rPr>
            </w:pPr>
            <w:r w:rsidRPr="00F9453E">
              <w:rPr>
                <w:rFonts w:cs="Arial"/>
                <w:b/>
                <w:color w:val="FFFFFF" w:themeColor="background1"/>
                <w:sz w:val="24"/>
              </w:rPr>
              <w:t>Agenda Item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09:30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 xml:space="preserve">Arrivals and registration </w:t>
            </w:r>
            <w:r w:rsidRPr="00F9453E">
              <w:rPr>
                <w:rFonts w:cs="Arial"/>
                <w:sz w:val="24"/>
              </w:rPr>
              <w:t>(Tea and coffee on arrival)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10:00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Welcome and intro to the workshop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 xml:space="preserve">Purpose of the workshop 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sz w:val="24"/>
              </w:rPr>
              <w:t xml:space="preserve">How the day will work 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sz w:val="24"/>
              </w:rPr>
              <w:t xml:space="preserve">Introductions  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10:30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Overview of Frequently Asked Questions/ Common issues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Collection of questions that have come in and responses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sz w:val="24"/>
              </w:rPr>
              <w:t xml:space="preserve">Administrative and Technical Queries 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sz w:val="24"/>
              </w:rPr>
              <w:t>Guidance notes</w:t>
            </w:r>
            <w:r w:rsidRPr="00F9453E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11:00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DEC presentation: What makes a good application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11:15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Meeting the poverty requirements &amp; an introduction to the SDGs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Poverty score and how to improve it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Sustainable Development Goals and Darwin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11:30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 xml:space="preserve">Gender 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Intro to International Development Act (Gender equality)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Common issues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Disaggregating data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11:45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Communicating your ideas – lunchtime activity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 xml:space="preserve">Translating complexity into simplicity 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12:00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 xml:space="preserve">Lunch 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13:00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Theory of change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An introduction to Theory of Change and how it can help project planning and communicating your ideas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Group activity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13:15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Logframe development and evaluability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Developing SMART indicators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Group activity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13:30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Evidence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What makes good evidence (means of verification)</w:t>
            </w:r>
          </w:p>
          <w:p w:rsidR="00F9453E" w:rsidRPr="00F9453E" w:rsidRDefault="00F9453E" w:rsidP="00F9453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Group activity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Tea and coffee will be served during group work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15:45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Q&amp;A and Feedback</w:t>
            </w:r>
          </w:p>
        </w:tc>
      </w:tr>
      <w:tr w:rsidR="00F9453E" w:rsidRPr="00F9453E" w:rsidTr="00D37B99">
        <w:tc>
          <w:tcPr>
            <w:tcW w:w="1129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  <w:hideMark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sz w:val="24"/>
              </w:rPr>
            </w:pPr>
            <w:r w:rsidRPr="00F9453E">
              <w:rPr>
                <w:rFonts w:cs="Arial"/>
                <w:sz w:val="24"/>
              </w:rPr>
              <w:t>16:00</w:t>
            </w:r>
          </w:p>
        </w:tc>
        <w:tc>
          <w:tcPr>
            <w:tcW w:w="7887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FFFFF"/>
          </w:tcPr>
          <w:p w:rsidR="00F9453E" w:rsidRPr="00F9453E" w:rsidRDefault="00F9453E" w:rsidP="00F9453E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F9453E">
              <w:rPr>
                <w:rFonts w:cs="Arial"/>
                <w:b/>
                <w:sz w:val="24"/>
              </w:rPr>
              <w:t>Workshop close</w:t>
            </w:r>
          </w:p>
        </w:tc>
      </w:tr>
    </w:tbl>
    <w:p w:rsidR="00F9453E" w:rsidRDefault="00F9453E" w:rsidP="00F9453E">
      <w:pPr>
        <w:rPr>
          <w:b/>
          <w:sz w:val="28"/>
        </w:rPr>
      </w:pPr>
    </w:p>
    <w:p w:rsidR="00F9453E" w:rsidRDefault="00F9453E" w:rsidP="00F9453E">
      <w:r w:rsidRPr="00F9453E">
        <w:lastRenderedPageBreak/>
        <w:t xml:space="preserve">The presentations from the day plus the handout can be accessed via the </w:t>
      </w:r>
      <w:hyperlink r:id="rId6" w:history="1">
        <w:r w:rsidRPr="00F9453E">
          <w:rPr>
            <w:rStyle w:val="Hyperlink"/>
          </w:rPr>
          <w:t>Darwin website here</w:t>
        </w:r>
      </w:hyperlink>
      <w:r>
        <w:t>.</w:t>
      </w:r>
    </w:p>
    <w:p w:rsidR="00DA5D6D" w:rsidRDefault="00DA5D6D" w:rsidP="00F9453E">
      <w:pPr>
        <w:rPr>
          <w:rFonts w:ascii="Arial" w:hAnsi="Arial" w:cs="Arial"/>
          <w:b/>
          <w:color w:val="1F497D"/>
          <w:sz w:val="24"/>
          <w:szCs w:val="24"/>
        </w:rPr>
      </w:pPr>
    </w:p>
    <w:p w:rsidR="00F9453E" w:rsidRPr="00D37B99" w:rsidRDefault="00F9453E" w:rsidP="00F9453E">
      <w:pPr>
        <w:rPr>
          <w:rFonts w:ascii="Arial" w:hAnsi="Arial" w:cs="Arial"/>
          <w:b/>
          <w:color w:val="1F497D"/>
          <w:sz w:val="24"/>
          <w:szCs w:val="24"/>
        </w:rPr>
      </w:pPr>
      <w:r w:rsidRPr="00D37B99">
        <w:rPr>
          <w:rFonts w:ascii="Arial" w:hAnsi="Arial" w:cs="Arial"/>
          <w:b/>
          <w:color w:val="1F497D"/>
          <w:sz w:val="24"/>
          <w:szCs w:val="24"/>
        </w:rPr>
        <w:t>Key points or common issues arising from the morning sessions</w:t>
      </w:r>
    </w:p>
    <w:p w:rsidR="00D37B99" w:rsidRPr="00D37B99" w:rsidRDefault="00D37B99" w:rsidP="00DA5D6D">
      <w:pPr>
        <w:jc w:val="center"/>
        <w:rPr>
          <w:b/>
        </w:rPr>
      </w:pPr>
      <w:r w:rsidRPr="00D37B99">
        <w:rPr>
          <w:b/>
        </w:rPr>
        <w:t>FAQs and Common Issues session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Is it a problem if projects do not start on 1</w:t>
      </w:r>
      <w:r w:rsidRPr="00DA5D6D">
        <w:rPr>
          <w:b/>
          <w:color w:val="FF0000"/>
          <w:vertAlign w:val="superscript"/>
        </w:rPr>
        <w:t>st</w:t>
      </w:r>
      <w:r w:rsidRPr="00DA5D6D">
        <w:rPr>
          <w:b/>
          <w:color w:val="FF0000"/>
        </w:rPr>
        <w:t xml:space="preserve"> April? </w:t>
      </w:r>
    </w:p>
    <w:p w:rsidR="00F9453E" w:rsidRDefault="00F9453E" w:rsidP="00F9453E">
      <w:r>
        <w:t>A: So long as it begins before 1</w:t>
      </w:r>
      <w:r w:rsidRPr="00F9453E">
        <w:rPr>
          <w:vertAlign w:val="superscript"/>
        </w:rPr>
        <w:t>st</w:t>
      </w:r>
      <w:r>
        <w:t xml:space="preserve"> November and Darwin are aware of your intention to start later this is fine. Remember the funding is only agreed until April 2019 so projects starting later will have a shorter time-frame. 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How do we budget for and calculate indirect and direct costs</w:t>
      </w:r>
    </w:p>
    <w:p w:rsidR="00F9453E" w:rsidRDefault="00F9453E" w:rsidP="00F9453E">
      <w:r>
        <w:t xml:space="preserve">A: There is a comprehensive document called Finance for Darwin that will give you some guidance but generally each institute calculates this differently. 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Do projects need to be externally evaluated to satisfy M&amp;E criteria?</w:t>
      </w:r>
    </w:p>
    <w:p w:rsidR="00F9453E" w:rsidRDefault="00F9453E" w:rsidP="00F9453E">
      <w:r>
        <w:t xml:space="preserve">A: No it is not essential although many organisations do this as standard. We certainly wouldn’t discourage this practice but your M&amp;E should be appropriate to the project. 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There is a target of up to 5% of budget costs for M&amp;E – is this a ceiling limit?</w:t>
      </w:r>
    </w:p>
    <w:p w:rsidR="00F9453E" w:rsidRDefault="00F9453E" w:rsidP="00F9453E">
      <w:r>
        <w:t xml:space="preserve">A: No – this is a suggested guideline and it is the first year we have proposed such a figure. We certainly would not see this as a limit. 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Can staff costs/time go towards M&amp;E? How do we budget this?</w:t>
      </w:r>
    </w:p>
    <w:p w:rsidR="00F9453E" w:rsidRDefault="00F9453E" w:rsidP="00F9453E">
      <w:r>
        <w:t xml:space="preserve">A: Each institution will likely take a different approach to this. Clearly staff time and costs can be allocated to M&amp;E – we’re looking to ensure projets have sufficient budget at outset to cope with M&amp;E needs. </w:t>
      </w:r>
    </w:p>
    <w:p w:rsidR="00F9453E" w:rsidRPr="00DA5D6D" w:rsidRDefault="00F9453E" w:rsidP="00F9453E">
      <w:pPr>
        <w:rPr>
          <w:b/>
          <w:color w:val="FF0000"/>
        </w:rPr>
      </w:pPr>
      <w:r w:rsidRPr="00DA5D6D">
        <w:rPr>
          <w:b/>
          <w:color w:val="FF0000"/>
        </w:rPr>
        <w:t>Q: Will a high budget count against our application?</w:t>
      </w:r>
    </w:p>
    <w:p w:rsidR="00F9453E" w:rsidRDefault="00F9453E" w:rsidP="00F9453E">
      <w:r>
        <w:t xml:space="preserve">A: Look carefully at your budget – more expensive projects may find themselves competing with smaller projects that will have similar levels of impact. The Darwin Initaitive looks to get the best impact for its </w:t>
      </w:r>
      <w:r w:rsidR="00D37B99">
        <w:t xml:space="preserve">funds which are finite. </w:t>
      </w:r>
    </w:p>
    <w:p w:rsidR="00D37B99" w:rsidRDefault="00D37B99" w:rsidP="00DA5D6D">
      <w:pPr>
        <w:jc w:val="center"/>
        <w:rPr>
          <w:b/>
        </w:rPr>
      </w:pPr>
      <w:r w:rsidRPr="00D37B99">
        <w:rPr>
          <w:b/>
        </w:rPr>
        <w:t>Gender</w:t>
      </w:r>
      <w:r>
        <w:rPr>
          <w:b/>
        </w:rPr>
        <w:t xml:space="preserve"> session</w:t>
      </w:r>
    </w:p>
    <w:p w:rsidR="00D37B99" w:rsidRPr="00D37B99" w:rsidRDefault="00D37B99" w:rsidP="00F9453E">
      <w:r w:rsidRPr="00DA5D6D">
        <w:rPr>
          <w:b/>
          <w:color w:val="FF0000"/>
        </w:rPr>
        <w:t>Q: Do we have to consider gender or can we show it was considered and not deemed necessary?</w:t>
      </w:r>
    </w:p>
    <w:p w:rsidR="00D37B99" w:rsidRDefault="00D37B99" w:rsidP="00F9453E">
      <w:r w:rsidRPr="00D37B99">
        <w:t>A: Cultures and approaches can change within the lifetime of a project so be careful. While your activities may not target women in particular, you may wish to consider how the benefits o</w:t>
      </w:r>
      <w:r>
        <w:t xml:space="preserve">f your project are distributed. Therefore your M&amp;E plan may need to consider collecting evidence disaggregated by gender on impact. </w:t>
      </w:r>
    </w:p>
    <w:p w:rsidR="00D37B99" w:rsidRPr="00DA5D6D" w:rsidRDefault="00D37B99" w:rsidP="00DA5D6D">
      <w:pPr>
        <w:jc w:val="center"/>
        <w:rPr>
          <w:b/>
        </w:rPr>
      </w:pPr>
      <w:r w:rsidRPr="00DA5D6D">
        <w:rPr>
          <w:b/>
        </w:rPr>
        <w:t>Theory of Change Session</w:t>
      </w:r>
    </w:p>
    <w:p w:rsidR="00D37B99" w:rsidRDefault="00D37B99" w:rsidP="00F9453E">
      <w:r w:rsidRPr="00DA5D6D">
        <w:rPr>
          <w:b/>
          <w:color w:val="FF0000"/>
        </w:rPr>
        <w:lastRenderedPageBreak/>
        <w:t>Q: Clearly graphics are useful in developing a ToC – can we include this in our application?</w:t>
      </w:r>
    </w:p>
    <w:p w:rsidR="00D37B99" w:rsidRDefault="00D37B99" w:rsidP="00F9453E">
      <w:r>
        <w:t xml:space="preserve">A: Needs to be legible and sometimes the ToC map is really only understood by those who were involved in its creation. Its more important that you have a good understanding of your pathway of impact and the various assumptions upon which your project is based. </w:t>
      </w:r>
    </w:p>
    <w:p w:rsidR="00D37B99" w:rsidRPr="00DA5D6D" w:rsidRDefault="00D37B99" w:rsidP="00F9453E">
      <w:pPr>
        <w:rPr>
          <w:b/>
          <w:color w:val="FF0000"/>
        </w:rPr>
      </w:pPr>
      <w:r w:rsidRPr="00DA5D6D">
        <w:rPr>
          <w:b/>
          <w:color w:val="FF0000"/>
        </w:rPr>
        <w:t>Q: How do we use the ToC to populate the logframe</w:t>
      </w:r>
    </w:p>
    <w:p w:rsidR="00D37B99" w:rsidRDefault="00D37B99" w:rsidP="00F9453E">
      <w:r>
        <w:t xml:space="preserve">A: Generally the logframe is a simplistic view of a project – this should include detailed indicators which will outline how you will measure progress and impact. A ToC is a great first step to populating a logframe – neither should be static documents though and should be revisited regularly. </w:t>
      </w:r>
    </w:p>
    <w:p w:rsidR="00DA5D6D" w:rsidRPr="00D37B99" w:rsidRDefault="00DA5D6D" w:rsidP="00F9453E"/>
    <w:p w:rsidR="00F9453E" w:rsidRPr="00DA5D6D" w:rsidRDefault="00DA5D6D" w:rsidP="00DA5D6D">
      <w:pPr>
        <w:rPr>
          <w:rFonts w:ascii="Arial" w:hAnsi="Arial" w:cs="Arial"/>
          <w:b/>
          <w:color w:val="1F497D"/>
          <w:sz w:val="24"/>
          <w:szCs w:val="24"/>
        </w:rPr>
      </w:pPr>
      <w:r w:rsidRPr="00DA5D6D">
        <w:rPr>
          <w:rFonts w:ascii="Arial" w:hAnsi="Arial" w:cs="Arial"/>
          <w:b/>
          <w:color w:val="1F497D"/>
          <w:sz w:val="24"/>
          <w:szCs w:val="24"/>
        </w:rPr>
        <w:t>L</w:t>
      </w:r>
      <w:r w:rsidR="00F9453E" w:rsidRPr="00DA5D6D">
        <w:rPr>
          <w:rFonts w:ascii="Arial" w:hAnsi="Arial" w:cs="Arial"/>
          <w:b/>
          <w:color w:val="1F497D"/>
          <w:sz w:val="24"/>
          <w:szCs w:val="24"/>
        </w:rPr>
        <w:t>ist of attendees/organisations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4"/>
        <w:gridCol w:w="1392"/>
        <w:gridCol w:w="1448"/>
        <w:gridCol w:w="1493"/>
        <w:gridCol w:w="3715"/>
      </w:tblGrid>
      <w:tr w:rsidR="007065B4" w:rsidRPr="00D37B99" w:rsidTr="007065B4">
        <w:trPr>
          <w:trHeight w:val="76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Email</w:t>
            </w:r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Becky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Abel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International Crane Foundation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Grants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becky@savingcranes.org </w:t>
              </w:r>
            </w:hyperlink>
          </w:p>
        </w:tc>
      </w:tr>
      <w:tr w:rsidR="007065B4" w:rsidRPr="00D37B99" w:rsidTr="007065B4">
        <w:trPr>
          <w:trHeight w:val="7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Felicity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Anderson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RBGE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f.anderson@rbge.ac.uk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Arwen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Bailey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Bioversity</w:t>
            </w:r>
            <w:proofErr w:type="spellEnd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 xml:space="preserve">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a.bailey@cgiar.org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Bensted-Smith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FFI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robert.bensted-smith@fauna-flora.org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Ruth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Bone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RGB Kew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r.bone@kew.org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Kerry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Brown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Kingston University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Co 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k.brown@kingston.ac.uk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Olivia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Couchman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ZSL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olivia.couchman@zsl.org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Cathy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Dean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Save The Rhino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cathy@savetherhino.org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Liliana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Derewnicka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Botanic Gardens Conservation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Liliana.derewnicka@bgci.org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Raoul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 xml:space="preserve">Du </w:t>
            </w: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Toit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Lowveld Rhino Trust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r.dutoit@rhinos.org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Dunn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Wildlife Conservation Society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adunn@wcs.org 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Amy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Duthie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FFI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Finance/ Contract point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amy.duthie@fauna-flora.org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Eduardo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Edscobedo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Responsible Ecosystems Sourcing Platform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co-PL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1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eduardo.escobedo@resp.ch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Camille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Fritze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Panthera</w:t>
            </w:r>
            <w:proofErr w:type="spellEnd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cfritze@panthera.org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lastRenderedPageBreak/>
              <w:t>Wenceslas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Gatarabiwa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Wild Foundation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 </w:t>
            </w:r>
          </w:p>
        </w:tc>
        <w:bookmarkStart w:id="1" w:name="RANGE!F16"/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fldChar w:fldCharType="begin"/>
            </w: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instrText xml:space="preserve"> HYPERLINK "mailto:wenceslas@outlook.com" </w:instrText>
            </w: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fldChar w:fldCharType="separate"/>
            </w: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t xml:space="preserve">wenceslas@outlook.com </w:t>
            </w: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fldChar w:fldCharType="end"/>
            </w:r>
            <w:bookmarkEnd w:id="1"/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Barbara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Goettsch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IUCN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barbara.goettsch@iucn.org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Saeeda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Gouhari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UNEP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saeeda.GOUHARI@unep.org 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Jim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Groombridge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DICE, University of Kent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j.groombridge@kent.ac.uk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Pam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Haigh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RIPPLE Africa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pam@rippleafrica.org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Rob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FFI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Co-led on concept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Rob.harris@fauna-flora.org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University of Bristol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s.harris@bristol.ac.uk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Hipkiss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RSPB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alex.hipkiss@rspb.org.uk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Chloe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Inskip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Chester Zoo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chloeinskip@gmail.com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Tim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Jackson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Endangered Wildlife Trust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Finance/ Contract point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timj@ewt.org.za </w:t>
              </w:r>
            </w:hyperlink>
          </w:p>
        </w:tc>
      </w:tr>
      <w:tr w:rsidR="007065B4" w:rsidRPr="00D37B99" w:rsidTr="007065B4">
        <w:trPr>
          <w:trHeight w:val="7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Marion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Klein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Birdlife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 and Fundraising Officer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marion.klein@birdlife.org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Knight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RIPPLE Africa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Charlie@rippleafrica.org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Rebecca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Latchford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SEED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Co-PL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rebecca.latchford@echoecho.org.uk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Bruce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Liggitt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RSPB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bruce.liggitt@rspb.org.uk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Rowan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World Parrot Trust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rmartin@parrots.org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Nigel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Maxted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University of Birmingham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nigel.maxted@dial.pipex.com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Menton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SEED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mary.menton@seedinternational.org.uk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Joanna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Murray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Cefas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joanna.murray@cefas.co.uk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Katarzyna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Nowak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Southern Tanzania Elephant Program (STEP)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knowak02@gmail.com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Ana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Nuno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University of Exeter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a.m.g.nuno@exeter.ac.uk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Katherine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O'Donnell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Botanic Gardens Conservation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t xml:space="preserve">katherine.o'donnell@bgci.org </w:t>
            </w:r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Susie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Offord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Save The Rhino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susie@savetherhino.org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Louis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Phipps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Nottingham Trent University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louis.phipps@ntu.ac.uk 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Hassan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Rankou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Global Diversity Foundation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h.rankou@kew.org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lastRenderedPageBreak/>
              <w:t>Chris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Ransom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ZSL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chris.ransom@zsl.org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Mary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FFI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Finance/ Contract point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mary.rider@fauna-flora.org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Ross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ZSL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Katherine.Secoy@zsl.org</w:t>
              </w:r>
            </w:hyperlink>
          </w:p>
        </w:tc>
      </w:tr>
      <w:tr w:rsidR="007065B4" w:rsidRPr="00D37B99" w:rsidTr="007065B4">
        <w:trPr>
          <w:trHeight w:val="765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 xml:space="preserve">Griffin </w:t>
            </w: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Kaize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Shanungu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Zambia Wildlife Authority/ International Crane Foundation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 xml:space="preserve">griffin@savingcranes.org 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Suzanne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Sharrock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Botanic Gardens Conservation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suzanne.sharrock@bgci.org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Botanic Gardens Conservation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paul.smith@bgci.org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Laura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Snook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Bioversity</w:t>
            </w:r>
            <w:proofErr w:type="spellEnd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 xml:space="preserve">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l.snook@cgiar.org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Carol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Stork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Birdlife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carol.stork@birdlife.org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Matt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Struebig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DICE, University of Kent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  <w:t>m.j.struebig@kent.ac.uk</w:t>
            </w:r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Cath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Tayleur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Birdlife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cath.tayleur@birdlife.org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Karma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Tenzing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Charles Sturt University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ktenzing@csu.edu.au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Trevelyan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Tropical Biological Association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rjt34@cam.ac.uk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Wallis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ZSL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Katherine.Secoy@zsl.org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Carly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Waterman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ZSL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carly.waterman@zsl.org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Kazutomo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Yokoya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RGB Kew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Team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k.yokoya@kew.org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Zimmermann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Chester Zoo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7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a.zimmermann@chesterzoo.org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="007065B4" w:rsidRPr="00D37B99" w:rsidTr="007065B4">
        <w:trPr>
          <w:trHeight w:val="360"/>
        </w:trPr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en-GB"/>
              </w:rPr>
              <w:t>Support Team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Sally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Cunningham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Defra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Secretariat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8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sally.cunningham@defra.gsi.gov.uk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Jami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Dixon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9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jami-dixon@ltsi.co.uk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Alistair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Gammell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DEC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0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alistairgammell@yahoo.co.uk</w:t>
              </w:r>
            </w:hyperlink>
          </w:p>
        </w:tc>
      </w:tr>
      <w:tr w:rsidR="007065B4" w:rsidRPr="00D37B99" w:rsidTr="007065B4">
        <w:trPr>
          <w:trHeight w:val="36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Matthew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proofErr w:type="spellStart"/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Hatchwell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WCS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DEC Member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1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mhatchwell@wcs.org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Lesley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King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2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lesley-king@ltsi.co.uk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lastRenderedPageBreak/>
              <w:t>Simon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Mercer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3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simon-mercer@ltsi.co.uk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Ochieng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4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rose-ochieng@ltsi.co.uk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Pinion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5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victoria-pinion@ltsi.co.uk</w:t>
              </w:r>
            </w:hyperlink>
          </w:p>
        </w:tc>
      </w:tr>
      <w:tr w:rsidR="007065B4" w:rsidRPr="00D37B99" w:rsidTr="007065B4">
        <w:trPr>
          <w:trHeight w:val="51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Eilidh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Young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LTS International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</w:pPr>
            <w:r w:rsidRPr="00D37B99">
              <w:rPr>
                <w:rFonts w:ascii="Arial" w:eastAsia="Times New Roman" w:hAnsi="Arial" w:cs="Arial"/>
                <w:noProof w:val="0"/>
                <w:sz w:val="20"/>
                <w:szCs w:val="20"/>
                <w:lang w:eastAsia="en-GB"/>
              </w:rPr>
              <w:t>Darwin Administrators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B4" w:rsidRPr="00D37B99" w:rsidRDefault="007065B4" w:rsidP="00DA5D6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6" w:history="1">
              <w:r w:rsidRPr="00D37B99">
                <w:rPr>
                  <w:rFonts w:ascii="Arial" w:eastAsia="Times New Roman" w:hAnsi="Arial" w:cs="Arial"/>
                  <w:noProof w:val="0"/>
                  <w:color w:val="0000FF"/>
                  <w:sz w:val="20"/>
                  <w:szCs w:val="20"/>
                  <w:u w:val="single"/>
                  <w:lang w:eastAsia="en-GB"/>
                </w:rPr>
                <w:t>darwin-projects@ltsi.co.uk</w:t>
              </w:r>
            </w:hyperlink>
          </w:p>
        </w:tc>
      </w:tr>
    </w:tbl>
    <w:p w:rsidR="00D37B99" w:rsidRPr="00D37B99" w:rsidRDefault="00D37B99" w:rsidP="00D37B99">
      <w:pPr>
        <w:rPr>
          <w:rFonts w:ascii="Arial" w:hAnsi="Arial" w:cs="Arial"/>
          <w:color w:val="1F497D"/>
          <w:sz w:val="24"/>
          <w:szCs w:val="24"/>
        </w:rPr>
      </w:pPr>
    </w:p>
    <w:sectPr w:rsidR="00D37B99" w:rsidRPr="00D37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157"/>
    <w:multiLevelType w:val="hybridMultilevel"/>
    <w:tmpl w:val="F8161B9A"/>
    <w:lvl w:ilvl="0" w:tplc="C3807A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7AED"/>
    <w:multiLevelType w:val="hybridMultilevel"/>
    <w:tmpl w:val="477A915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DBA3BAC"/>
    <w:multiLevelType w:val="hybridMultilevel"/>
    <w:tmpl w:val="3D94D8D8"/>
    <w:lvl w:ilvl="0" w:tplc="43BE3E6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E"/>
    <w:rsid w:val="002510A1"/>
    <w:rsid w:val="00653CF1"/>
    <w:rsid w:val="00700A36"/>
    <w:rsid w:val="007065B4"/>
    <w:rsid w:val="00C03922"/>
    <w:rsid w:val="00D37B99"/>
    <w:rsid w:val="00DA5D6D"/>
    <w:rsid w:val="00E87051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3E"/>
    <w:pPr>
      <w:spacing w:after="0" w:line="240" w:lineRule="auto"/>
      <w:ind w:left="720"/>
    </w:pPr>
    <w:rPr>
      <w:rFonts w:ascii="Calibri" w:hAnsi="Calibri" w:cs="Times New Roman"/>
      <w:noProof w:val="0"/>
    </w:rPr>
  </w:style>
  <w:style w:type="character" w:styleId="Hyperlink">
    <w:name w:val="Hyperlink"/>
    <w:basedOn w:val="DefaultParagraphFont"/>
    <w:uiPriority w:val="99"/>
    <w:unhideWhenUsed/>
    <w:rsid w:val="00F945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9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3E"/>
    <w:pPr>
      <w:spacing w:after="0" w:line="240" w:lineRule="auto"/>
      <w:ind w:left="720"/>
    </w:pPr>
    <w:rPr>
      <w:rFonts w:ascii="Calibri" w:hAnsi="Calibri" w:cs="Times New Roman"/>
      <w:noProof w:val="0"/>
    </w:rPr>
  </w:style>
  <w:style w:type="character" w:styleId="Hyperlink">
    <w:name w:val="Hyperlink"/>
    <w:basedOn w:val="DefaultParagraphFont"/>
    <w:uiPriority w:val="99"/>
    <w:unhideWhenUsed/>
    <w:rsid w:val="00F945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9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ivia.couchman@zsl.org" TargetMode="External"/><Relationship Id="rId18" Type="http://schemas.openxmlformats.org/officeDocument/2006/relationships/hyperlink" Target="mailto:amy.duthie@fauna-flora.org" TargetMode="External"/><Relationship Id="rId26" Type="http://schemas.openxmlformats.org/officeDocument/2006/relationships/hyperlink" Target="mailto:s.harris@bristol.ac.uk" TargetMode="External"/><Relationship Id="rId39" Type="http://schemas.openxmlformats.org/officeDocument/2006/relationships/hyperlink" Target="mailto:a.m.g.nuno@exeter.ac.uk" TargetMode="External"/><Relationship Id="rId21" Type="http://schemas.openxmlformats.org/officeDocument/2006/relationships/hyperlink" Target="mailto:barbara.goettsch@iucn.org" TargetMode="External"/><Relationship Id="rId34" Type="http://schemas.openxmlformats.org/officeDocument/2006/relationships/hyperlink" Target="mailto:rmartin@parrots.org" TargetMode="External"/><Relationship Id="rId42" Type="http://schemas.openxmlformats.org/officeDocument/2006/relationships/hyperlink" Target="mailto:h.rankou@kew.org" TargetMode="External"/><Relationship Id="rId47" Type="http://schemas.openxmlformats.org/officeDocument/2006/relationships/hyperlink" Target="mailto:suzanne.sharrock@bgci.org" TargetMode="External"/><Relationship Id="rId50" Type="http://schemas.openxmlformats.org/officeDocument/2006/relationships/hyperlink" Target="mailto:carol.stork@birdlife.org" TargetMode="External"/><Relationship Id="rId55" Type="http://schemas.openxmlformats.org/officeDocument/2006/relationships/hyperlink" Target="mailto:carly.waterman@zsl.org" TargetMode="External"/><Relationship Id="rId63" Type="http://schemas.openxmlformats.org/officeDocument/2006/relationships/hyperlink" Target="mailto:simon-mercer@ltsi.co.uk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becky@savingcrane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.dutoit@rhinos.org" TargetMode="External"/><Relationship Id="rId29" Type="http://schemas.openxmlformats.org/officeDocument/2006/relationships/hyperlink" Target="mailto:timj@ewt.org.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rwininitiative.org.uk/publications/workshop-proceedings/stage-2-applicants-workshop-oct-2015" TargetMode="External"/><Relationship Id="rId11" Type="http://schemas.openxmlformats.org/officeDocument/2006/relationships/hyperlink" Target="mailto:r.bone@kew.org" TargetMode="External"/><Relationship Id="rId24" Type="http://schemas.openxmlformats.org/officeDocument/2006/relationships/hyperlink" Target="mailto:pam@rippleafrica.org" TargetMode="External"/><Relationship Id="rId32" Type="http://schemas.openxmlformats.org/officeDocument/2006/relationships/hyperlink" Target="mailto:rebecca.latchford@echoecho.org.uk" TargetMode="External"/><Relationship Id="rId37" Type="http://schemas.openxmlformats.org/officeDocument/2006/relationships/hyperlink" Target="mailto:joanna.murray@cefas.co.uk" TargetMode="External"/><Relationship Id="rId40" Type="http://schemas.openxmlformats.org/officeDocument/2006/relationships/hyperlink" Target="mailto:susie@savetherhino.org" TargetMode="External"/><Relationship Id="rId45" Type="http://schemas.openxmlformats.org/officeDocument/2006/relationships/hyperlink" Target="mailto:Katherine.Secoy@zsl.org" TargetMode="External"/><Relationship Id="rId53" Type="http://schemas.openxmlformats.org/officeDocument/2006/relationships/hyperlink" Target="mailto:rjt34@cam.ac.uk" TargetMode="External"/><Relationship Id="rId58" Type="http://schemas.openxmlformats.org/officeDocument/2006/relationships/hyperlink" Target="mailto:sally.cunningham@defra.gsi.gov.uk" TargetMode="External"/><Relationship Id="rId66" Type="http://schemas.openxmlformats.org/officeDocument/2006/relationships/hyperlink" Target="mailto:darwin-projects@ltsi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liana.derewnicka@bgci.org" TargetMode="External"/><Relationship Id="rId23" Type="http://schemas.openxmlformats.org/officeDocument/2006/relationships/hyperlink" Target="mailto:j.groombridge@kent.ac.uk" TargetMode="External"/><Relationship Id="rId28" Type="http://schemas.openxmlformats.org/officeDocument/2006/relationships/hyperlink" Target="mailto:chloeinskip@gmail.com" TargetMode="External"/><Relationship Id="rId36" Type="http://schemas.openxmlformats.org/officeDocument/2006/relationships/hyperlink" Target="mailto:mary.menton@seedinternational.org.uk" TargetMode="External"/><Relationship Id="rId49" Type="http://schemas.openxmlformats.org/officeDocument/2006/relationships/hyperlink" Target="mailto:l.snook@cgiar.org" TargetMode="External"/><Relationship Id="rId57" Type="http://schemas.openxmlformats.org/officeDocument/2006/relationships/hyperlink" Target="mailto:a.zimmermann@chesterzoo.org" TargetMode="External"/><Relationship Id="rId61" Type="http://schemas.openxmlformats.org/officeDocument/2006/relationships/hyperlink" Target="mailto:mhatchwell@wcs.org" TargetMode="External"/><Relationship Id="rId10" Type="http://schemas.openxmlformats.org/officeDocument/2006/relationships/hyperlink" Target="mailto:robert.bensted-smith@fauna-flora.org" TargetMode="External"/><Relationship Id="rId19" Type="http://schemas.openxmlformats.org/officeDocument/2006/relationships/hyperlink" Target="mailto:eduardo.escobedo@resp.ch" TargetMode="External"/><Relationship Id="rId31" Type="http://schemas.openxmlformats.org/officeDocument/2006/relationships/hyperlink" Target="mailto:Charlie@rippleafrica.org" TargetMode="External"/><Relationship Id="rId44" Type="http://schemas.openxmlformats.org/officeDocument/2006/relationships/hyperlink" Target="mailto:mary.rider@fauna-flora.org" TargetMode="External"/><Relationship Id="rId52" Type="http://schemas.openxmlformats.org/officeDocument/2006/relationships/hyperlink" Target="mailto:ktenzing@csu.edu.au" TargetMode="External"/><Relationship Id="rId60" Type="http://schemas.openxmlformats.org/officeDocument/2006/relationships/hyperlink" Target="mailto:alistairgammell@yahoo.co.uk" TargetMode="External"/><Relationship Id="rId65" Type="http://schemas.openxmlformats.org/officeDocument/2006/relationships/hyperlink" Target="mailto:victoria-pinion@ltsi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ailey@cgiar.org" TargetMode="External"/><Relationship Id="rId14" Type="http://schemas.openxmlformats.org/officeDocument/2006/relationships/hyperlink" Target="mailto:cathy@savetherhino.org" TargetMode="External"/><Relationship Id="rId22" Type="http://schemas.openxmlformats.org/officeDocument/2006/relationships/hyperlink" Target="mailto:saeeda.GOUHARI@unep.org" TargetMode="External"/><Relationship Id="rId27" Type="http://schemas.openxmlformats.org/officeDocument/2006/relationships/hyperlink" Target="mailto:alex.hipkiss@rspb.org.uk" TargetMode="External"/><Relationship Id="rId30" Type="http://schemas.openxmlformats.org/officeDocument/2006/relationships/hyperlink" Target="mailto:marion.klein@birdlife.org" TargetMode="External"/><Relationship Id="rId35" Type="http://schemas.openxmlformats.org/officeDocument/2006/relationships/hyperlink" Target="mailto:nigel.maxted@dial.pipex.com" TargetMode="External"/><Relationship Id="rId43" Type="http://schemas.openxmlformats.org/officeDocument/2006/relationships/hyperlink" Target="mailto:chris.ransom@zsl.org" TargetMode="External"/><Relationship Id="rId48" Type="http://schemas.openxmlformats.org/officeDocument/2006/relationships/hyperlink" Target="mailto:paul.smith@bgci.org" TargetMode="External"/><Relationship Id="rId56" Type="http://schemas.openxmlformats.org/officeDocument/2006/relationships/hyperlink" Target="mailto:k.yokoya@kew.org" TargetMode="External"/><Relationship Id="rId64" Type="http://schemas.openxmlformats.org/officeDocument/2006/relationships/hyperlink" Target="mailto:rose-ochieng@ltsi.co.uk" TargetMode="External"/><Relationship Id="rId8" Type="http://schemas.openxmlformats.org/officeDocument/2006/relationships/hyperlink" Target="mailto:f.anderson@rbge.ac.uk" TargetMode="External"/><Relationship Id="rId51" Type="http://schemas.openxmlformats.org/officeDocument/2006/relationships/hyperlink" Target="mailto:cath.tayleur@birdlife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.brown@kingston.ac.uk" TargetMode="External"/><Relationship Id="rId17" Type="http://schemas.openxmlformats.org/officeDocument/2006/relationships/hyperlink" Target="mailto:adunn@wcs.org" TargetMode="External"/><Relationship Id="rId25" Type="http://schemas.openxmlformats.org/officeDocument/2006/relationships/hyperlink" Target="mailto:Rob.harris@fauna-flora.org" TargetMode="External"/><Relationship Id="rId33" Type="http://schemas.openxmlformats.org/officeDocument/2006/relationships/hyperlink" Target="mailto:bruce.liggitt@rspb.org.uk" TargetMode="External"/><Relationship Id="rId38" Type="http://schemas.openxmlformats.org/officeDocument/2006/relationships/hyperlink" Target="mailto:knowak02@gmail.com" TargetMode="External"/><Relationship Id="rId46" Type="http://schemas.openxmlformats.org/officeDocument/2006/relationships/hyperlink" Target="mailto:griffin@savingcranes.org" TargetMode="External"/><Relationship Id="rId59" Type="http://schemas.openxmlformats.org/officeDocument/2006/relationships/hyperlink" Target="mailto:jami-dixon@ltsi.co.uk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cfritze@panthera.org" TargetMode="External"/><Relationship Id="rId41" Type="http://schemas.openxmlformats.org/officeDocument/2006/relationships/hyperlink" Target="mailto:louis.phipps@ntu.ac.uk" TargetMode="External"/><Relationship Id="rId54" Type="http://schemas.openxmlformats.org/officeDocument/2006/relationships/hyperlink" Target="mailto:Katherine.Secoy@zsl.org" TargetMode="External"/><Relationship Id="rId62" Type="http://schemas.openxmlformats.org/officeDocument/2006/relationships/hyperlink" Target="mailto:lesley-king@lts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Lesley-King</dc:creator>
  <cp:lastModifiedBy>Lesley-King</cp:lastModifiedBy>
  <cp:revision>2</cp:revision>
  <dcterms:created xsi:type="dcterms:W3CDTF">2016-01-12T16:52:00Z</dcterms:created>
  <dcterms:modified xsi:type="dcterms:W3CDTF">2016-01-12T16:52:00Z</dcterms:modified>
</cp:coreProperties>
</file>